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579C" w14:textId="77777777" w:rsidR="006524F2" w:rsidRPr="006524F2" w:rsidRDefault="006524F2" w:rsidP="006524F2">
      <w:pPr>
        <w:pStyle w:val="Title"/>
        <w:pBdr>
          <w:bottom w:val="none" w:sz="0" w:space="0" w:color="auto"/>
        </w:pBdr>
        <w:spacing w:after="0"/>
        <w:contextualSpacing w:val="0"/>
        <w:jc w:val="center"/>
        <w:rPr>
          <w:rFonts w:ascii="Arial" w:eastAsia="Times New Roman" w:hAnsi="Arial" w:cs="Arial"/>
          <w:b/>
          <w:color w:val="auto"/>
          <w:spacing w:val="0"/>
          <w:kern w:val="0"/>
          <w:sz w:val="20"/>
          <w:szCs w:val="20"/>
          <w:u w:val="single"/>
          <w:lang w:eastAsia="en-GB"/>
        </w:rPr>
      </w:pPr>
      <w:r w:rsidRPr="006524F2">
        <w:rPr>
          <w:rFonts w:ascii="Arial" w:eastAsia="Times New Roman" w:hAnsi="Arial" w:cs="Arial"/>
          <w:b/>
          <w:color w:val="auto"/>
          <w:spacing w:val="0"/>
          <w:kern w:val="0"/>
          <w:sz w:val="20"/>
          <w:szCs w:val="20"/>
          <w:u w:val="single"/>
          <w:lang w:eastAsia="en-GB"/>
        </w:rPr>
        <w:t>TWO DOTS – Verplichtingscontract van TWO DOTS</w:t>
      </w:r>
    </w:p>
    <w:p w14:paraId="2AF66846" w14:textId="77777777" w:rsidR="006524F2" w:rsidRPr="006524F2" w:rsidRDefault="006524F2" w:rsidP="006524F2">
      <w:pPr>
        <w:pStyle w:val="Subtitle"/>
        <w:numPr>
          <w:ilvl w:val="0"/>
          <w:numId w:val="0"/>
        </w:numPr>
        <w:spacing w:after="0" w:line="240" w:lineRule="auto"/>
        <w:rPr>
          <w:rFonts w:ascii="Arial" w:eastAsia="Times New Roman" w:hAnsi="Arial" w:cs="Times New Roman"/>
          <w:i w:val="0"/>
          <w:iCs w:val="0"/>
          <w:color w:val="auto"/>
          <w:spacing w:val="0"/>
          <w:sz w:val="20"/>
          <w:szCs w:val="20"/>
          <w:lang w:eastAsia="en-GB"/>
        </w:rPr>
      </w:pPr>
    </w:p>
    <w:p w14:paraId="22C4E4E7" w14:textId="77777777" w:rsidR="006524F2" w:rsidRPr="006524F2" w:rsidRDefault="006524F2" w:rsidP="006524F2">
      <w:pPr>
        <w:pStyle w:val="Subtitle"/>
        <w:numPr>
          <w:ilvl w:val="0"/>
          <w:numId w:val="0"/>
        </w:numPr>
        <w:spacing w:after="0" w:line="240" w:lineRule="auto"/>
        <w:rPr>
          <w:rFonts w:ascii="Arial" w:eastAsia="Times New Roman" w:hAnsi="Arial" w:cs="Times New Roman"/>
          <w:i w:val="0"/>
          <w:iCs w:val="0"/>
          <w:color w:val="auto"/>
          <w:spacing w:val="0"/>
          <w:sz w:val="20"/>
          <w:szCs w:val="20"/>
          <w:lang w:eastAsia="en-GB"/>
        </w:rPr>
      </w:pPr>
    </w:p>
    <w:p w14:paraId="42B3B54B" w14:textId="4A0AFE26" w:rsidR="006524F2" w:rsidRPr="006524F2" w:rsidRDefault="006524F2" w:rsidP="006524F2">
      <w:pPr>
        <w:pStyle w:val="Subtitle"/>
        <w:numPr>
          <w:ilvl w:val="0"/>
          <w:numId w:val="0"/>
        </w:numPr>
        <w:spacing w:after="0" w:line="240" w:lineRule="auto"/>
        <w:rPr>
          <w:rFonts w:ascii="Arial" w:eastAsia="Times New Roman" w:hAnsi="Arial" w:cs="Times New Roman"/>
          <w:i w:val="0"/>
          <w:iCs w:val="0"/>
          <w:color w:val="auto"/>
          <w:spacing w:val="0"/>
          <w:sz w:val="20"/>
          <w:szCs w:val="20"/>
          <w:lang w:eastAsia="en-GB"/>
        </w:rPr>
      </w:pPr>
      <w:r w:rsidRPr="006524F2">
        <w:rPr>
          <w:rFonts w:ascii="Arial" w:eastAsia="Times New Roman" w:hAnsi="Arial" w:cs="Times New Roman"/>
          <w:i w:val="0"/>
          <w:iCs w:val="0"/>
          <w:color w:val="auto"/>
          <w:spacing w:val="0"/>
          <w:sz w:val="20"/>
          <w:szCs w:val="20"/>
          <w:lang w:eastAsia="en-GB"/>
        </w:rPr>
        <w:t>Tussen enerzijds:</w:t>
      </w:r>
    </w:p>
    <w:p w14:paraId="2DCB4E29" w14:textId="77777777" w:rsidR="006524F2" w:rsidRPr="006524F2" w:rsidRDefault="006524F2" w:rsidP="006524F2">
      <w:pPr>
        <w:pStyle w:val="Subtitle"/>
        <w:numPr>
          <w:ilvl w:val="0"/>
          <w:numId w:val="0"/>
        </w:numPr>
        <w:spacing w:after="0" w:line="240" w:lineRule="auto"/>
        <w:rPr>
          <w:rFonts w:ascii="Arial" w:eastAsia="Times New Roman" w:hAnsi="Arial" w:cs="Times New Roman"/>
          <w:b/>
          <w:bCs/>
          <w:i w:val="0"/>
          <w:iCs w:val="0"/>
          <w:color w:val="auto"/>
          <w:spacing w:val="0"/>
          <w:sz w:val="20"/>
          <w:szCs w:val="20"/>
          <w:lang w:eastAsia="en-GB"/>
        </w:rPr>
      </w:pPr>
      <w:r w:rsidRPr="006524F2">
        <w:rPr>
          <w:rFonts w:ascii="Arial" w:eastAsia="Times New Roman" w:hAnsi="Arial" w:cs="Times New Roman"/>
          <w:b/>
          <w:bCs/>
          <w:i w:val="0"/>
          <w:iCs w:val="0"/>
          <w:color w:val="auto"/>
          <w:spacing w:val="0"/>
          <w:sz w:val="20"/>
          <w:szCs w:val="20"/>
          <w:lang w:eastAsia="en-GB"/>
        </w:rPr>
        <w:t xml:space="preserve">COOKIE STUDIO MUSIC PRODUCTION (voor TWO DOTS) </w:t>
      </w:r>
    </w:p>
    <w:p w14:paraId="0A6847B4" w14:textId="77777777" w:rsidR="006524F2" w:rsidRPr="006524F2" w:rsidRDefault="006524F2" w:rsidP="006524F2">
      <w:pPr>
        <w:pStyle w:val="Subtitle"/>
        <w:numPr>
          <w:ilvl w:val="0"/>
          <w:numId w:val="0"/>
        </w:numPr>
        <w:spacing w:after="0" w:line="240" w:lineRule="auto"/>
        <w:rPr>
          <w:rFonts w:ascii="Arial" w:eastAsia="Times New Roman" w:hAnsi="Arial" w:cs="Times New Roman"/>
          <w:b/>
          <w:bCs/>
          <w:i w:val="0"/>
          <w:iCs w:val="0"/>
          <w:color w:val="auto"/>
          <w:spacing w:val="0"/>
          <w:sz w:val="20"/>
          <w:szCs w:val="20"/>
          <w:lang w:eastAsia="en-GB"/>
        </w:rPr>
      </w:pPr>
      <w:r w:rsidRPr="006524F2">
        <w:rPr>
          <w:rFonts w:ascii="Arial" w:eastAsia="Times New Roman" w:hAnsi="Arial" w:cs="Times New Roman"/>
          <w:b/>
          <w:bCs/>
          <w:i w:val="0"/>
          <w:iCs w:val="0"/>
          <w:color w:val="auto"/>
          <w:spacing w:val="0"/>
          <w:sz w:val="20"/>
          <w:szCs w:val="20"/>
          <w:lang w:eastAsia="en-GB"/>
        </w:rPr>
        <w:t xml:space="preserve">9 Rue Pont de Bois </w:t>
      </w:r>
    </w:p>
    <w:p w14:paraId="29AFC05B" w14:textId="77777777" w:rsidR="006524F2" w:rsidRDefault="006524F2" w:rsidP="006524F2">
      <w:pPr>
        <w:pStyle w:val="Subtitle"/>
        <w:numPr>
          <w:ilvl w:val="0"/>
          <w:numId w:val="0"/>
        </w:numPr>
        <w:spacing w:after="0" w:line="240" w:lineRule="auto"/>
        <w:rPr>
          <w:rFonts w:ascii="Arial" w:eastAsia="Times New Roman" w:hAnsi="Arial" w:cs="Times New Roman"/>
          <w:b/>
          <w:bCs/>
          <w:i w:val="0"/>
          <w:iCs w:val="0"/>
          <w:color w:val="auto"/>
          <w:spacing w:val="0"/>
          <w:sz w:val="20"/>
          <w:szCs w:val="20"/>
          <w:lang w:eastAsia="en-GB"/>
        </w:rPr>
      </w:pPr>
      <w:r w:rsidRPr="006524F2">
        <w:rPr>
          <w:rFonts w:ascii="Arial" w:eastAsia="Times New Roman" w:hAnsi="Arial" w:cs="Times New Roman"/>
          <w:b/>
          <w:bCs/>
          <w:i w:val="0"/>
          <w:iCs w:val="0"/>
          <w:color w:val="auto"/>
          <w:spacing w:val="0"/>
          <w:sz w:val="20"/>
          <w:szCs w:val="20"/>
          <w:lang w:eastAsia="en-GB"/>
        </w:rPr>
        <w:t xml:space="preserve">1490 Court-Saint-Etienne </w:t>
      </w:r>
    </w:p>
    <w:p w14:paraId="033ECBE0" w14:textId="266271AD" w:rsidR="006524F2" w:rsidRPr="006524F2" w:rsidRDefault="006524F2" w:rsidP="006524F2">
      <w:pPr>
        <w:pStyle w:val="Subtitle"/>
        <w:numPr>
          <w:ilvl w:val="0"/>
          <w:numId w:val="0"/>
        </w:numPr>
        <w:spacing w:after="0" w:line="240" w:lineRule="auto"/>
        <w:rPr>
          <w:rFonts w:ascii="Arial" w:eastAsia="Times New Roman" w:hAnsi="Arial" w:cs="Times New Roman"/>
          <w:b/>
          <w:bCs/>
          <w:i w:val="0"/>
          <w:iCs w:val="0"/>
          <w:color w:val="auto"/>
          <w:spacing w:val="0"/>
          <w:sz w:val="20"/>
          <w:szCs w:val="20"/>
          <w:lang w:eastAsia="en-GB"/>
        </w:rPr>
      </w:pPr>
      <w:r w:rsidRPr="006524F2">
        <w:rPr>
          <w:rFonts w:ascii="Arial" w:eastAsia="Times New Roman" w:hAnsi="Arial" w:cs="Times New Roman"/>
          <w:b/>
          <w:bCs/>
          <w:i w:val="0"/>
          <w:iCs w:val="0"/>
          <w:color w:val="auto"/>
          <w:spacing w:val="0"/>
          <w:sz w:val="20"/>
          <w:szCs w:val="20"/>
          <w:lang w:eastAsia="en-GB"/>
        </w:rPr>
        <w:t>BELGIË</w:t>
      </w:r>
    </w:p>
    <w:p w14:paraId="1B200ABF" w14:textId="77777777" w:rsidR="006524F2" w:rsidRPr="006524F2" w:rsidRDefault="006524F2" w:rsidP="006524F2">
      <w:pPr>
        <w:pStyle w:val="Subtitle"/>
        <w:numPr>
          <w:ilvl w:val="0"/>
          <w:numId w:val="0"/>
        </w:numPr>
        <w:spacing w:after="0" w:line="240" w:lineRule="auto"/>
        <w:rPr>
          <w:rFonts w:ascii="Arial" w:eastAsia="Times New Roman" w:hAnsi="Arial" w:cs="Times New Roman"/>
          <w:i w:val="0"/>
          <w:iCs w:val="0"/>
          <w:color w:val="auto"/>
          <w:spacing w:val="0"/>
          <w:sz w:val="20"/>
          <w:szCs w:val="20"/>
          <w:lang w:eastAsia="en-GB"/>
        </w:rPr>
      </w:pPr>
      <w:r w:rsidRPr="006524F2">
        <w:rPr>
          <w:rFonts w:ascii="Arial" w:eastAsia="Times New Roman" w:hAnsi="Arial" w:cs="Times New Roman"/>
          <w:i w:val="0"/>
          <w:iCs w:val="0"/>
          <w:color w:val="auto"/>
          <w:spacing w:val="0"/>
          <w:sz w:val="20"/>
          <w:szCs w:val="20"/>
          <w:lang w:eastAsia="en-GB"/>
        </w:rPr>
        <w:t>Hierna genoemd "Two Dots"</w:t>
      </w:r>
    </w:p>
    <w:p w14:paraId="7C4DBE1F" w14:textId="77777777" w:rsidR="006524F2" w:rsidRPr="006524F2" w:rsidRDefault="006524F2" w:rsidP="006524F2">
      <w:pPr>
        <w:rPr>
          <w:sz w:val="20"/>
          <w:szCs w:val="20"/>
          <w:lang w:eastAsia="en-GB"/>
        </w:rPr>
      </w:pPr>
    </w:p>
    <w:p w14:paraId="374907F9" w14:textId="77777777" w:rsidR="006524F2" w:rsidRPr="006524F2" w:rsidRDefault="006524F2" w:rsidP="006524F2">
      <w:pPr>
        <w:pStyle w:val="Subtitle"/>
        <w:numPr>
          <w:ilvl w:val="0"/>
          <w:numId w:val="0"/>
        </w:numPr>
        <w:spacing w:after="0" w:line="240" w:lineRule="auto"/>
        <w:jc w:val="both"/>
        <w:rPr>
          <w:rFonts w:ascii="Arial" w:eastAsia="Times New Roman" w:hAnsi="Arial" w:cs="Times New Roman"/>
          <w:i w:val="0"/>
          <w:iCs w:val="0"/>
          <w:color w:val="auto"/>
          <w:spacing w:val="0"/>
          <w:sz w:val="20"/>
          <w:szCs w:val="20"/>
          <w:lang w:eastAsia="en-GB"/>
        </w:rPr>
      </w:pPr>
      <w:r w:rsidRPr="006524F2">
        <w:rPr>
          <w:rFonts w:ascii="Arial" w:eastAsia="Times New Roman" w:hAnsi="Arial" w:cs="Times New Roman"/>
          <w:i w:val="0"/>
          <w:iCs w:val="0"/>
          <w:color w:val="auto"/>
          <w:spacing w:val="0"/>
          <w:sz w:val="20"/>
          <w:szCs w:val="20"/>
          <w:lang w:eastAsia="en-GB"/>
        </w:rPr>
        <w:t>En anderzijds:</w:t>
      </w:r>
    </w:p>
    <w:p w14:paraId="24CCD7FA" w14:textId="77777777" w:rsidR="006524F2" w:rsidRPr="006524F2" w:rsidRDefault="006524F2" w:rsidP="006524F2">
      <w:pPr>
        <w:pStyle w:val="Subtitle"/>
        <w:numPr>
          <w:ilvl w:val="0"/>
          <w:numId w:val="0"/>
        </w:numPr>
        <w:spacing w:after="0" w:line="240" w:lineRule="auto"/>
        <w:jc w:val="both"/>
        <w:rPr>
          <w:rFonts w:ascii="Arial" w:eastAsia="Times New Roman" w:hAnsi="Arial" w:cs="Times New Roman"/>
          <w:b/>
          <w:bCs/>
          <w:i w:val="0"/>
          <w:iCs w:val="0"/>
          <w:color w:val="auto"/>
          <w:spacing w:val="0"/>
          <w:sz w:val="20"/>
          <w:szCs w:val="20"/>
          <w:lang w:eastAsia="en-GB"/>
        </w:rPr>
      </w:pPr>
      <w:r w:rsidRPr="006524F2">
        <w:rPr>
          <w:rFonts w:ascii="Arial" w:eastAsia="Times New Roman" w:hAnsi="Arial" w:cs="Times New Roman"/>
          <w:b/>
          <w:bCs/>
          <w:i w:val="0"/>
          <w:iCs w:val="0"/>
          <w:color w:val="auto"/>
          <w:spacing w:val="0"/>
          <w:sz w:val="20"/>
          <w:szCs w:val="20"/>
          <w:lang w:eastAsia="en-GB"/>
        </w:rPr>
        <w:t xml:space="preserve">Naam: </w:t>
      </w:r>
    </w:p>
    <w:p w14:paraId="78FD50AE" w14:textId="77777777" w:rsidR="006524F2" w:rsidRPr="006524F2" w:rsidRDefault="006524F2" w:rsidP="006524F2">
      <w:pPr>
        <w:pStyle w:val="Subtitle"/>
        <w:numPr>
          <w:ilvl w:val="0"/>
          <w:numId w:val="0"/>
        </w:numPr>
        <w:spacing w:after="0" w:line="240" w:lineRule="auto"/>
        <w:jc w:val="both"/>
        <w:rPr>
          <w:rFonts w:ascii="Arial" w:eastAsia="Times New Roman" w:hAnsi="Arial" w:cs="Times New Roman"/>
          <w:b/>
          <w:bCs/>
          <w:i w:val="0"/>
          <w:iCs w:val="0"/>
          <w:color w:val="auto"/>
          <w:spacing w:val="0"/>
          <w:sz w:val="20"/>
          <w:szCs w:val="20"/>
          <w:lang w:eastAsia="en-GB"/>
        </w:rPr>
      </w:pPr>
      <w:r w:rsidRPr="006524F2">
        <w:rPr>
          <w:rFonts w:ascii="Arial" w:eastAsia="Times New Roman" w:hAnsi="Arial" w:cs="Times New Roman"/>
          <w:b/>
          <w:bCs/>
          <w:i w:val="0"/>
          <w:iCs w:val="0"/>
          <w:color w:val="auto"/>
          <w:spacing w:val="0"/>
          <w:sz w:val="20"/>
          <w:szCs w:val="20"/>
          <w:lang w:eastAsia="en-GB"/>
        </w:rPr>
        <w:t xml:space="preserve">Adres: </w:t>
      </w:r>
    </w:p>
    <w:p w14:paraId="07C3A9FC" w14:textId="618651CF" w:rsidR="006524F2" w:rsidRPr="006524F2" w:rsidRDefault="006524F2" w:rsidP="006524F2">
      <w:pPr>
        <w:pStyle w:val="Subtitle"/>
        <w:numPr>
          <w:ilvl w:val="0"/>
          <w:numId w:val="0"/>
        </w:numPr>
        <w:spacing w:after="0" w:line="240" w:lineRule="auto"/>
        <w:jc w:val="both"/>
        <w:rPr>
          <w:rFonts w:ascii="Arial" w:eastAsia="Times New Roman" w:hAnsi="Arial" w:cs="Times New Roman"/>
          <w:b/>
          <w:bCs/>
          <w:i w:val="0"/>
          <w:iCs w:val="0"/>
          <w:color w:val="auto"/>
          <w:spacing w:val="0"/>
          <w:sz w:val="20"/>
          <w:szCs w:val="20"/>
          <w:lang w:eastAsia="en-GB"/>
        </w:rPr>
      </w:pPr>
      <w:r w:rsidRPr="006524F2">
        <w:rPr>
          <w:rFonts w:ascii="Arial" w:eastAsia="Times New Roman" w:hAnsi="Arial" w:cs="Times New Roman"/>
          <w:b/>
          <w:bCs/>
          <w:i w:val="0"/>
          <w:iCs w:val="0"/>
          <w:color w:val="auto"/>
          <w:spacing w:val="0"/>
          <w:sz w:val="20"/>
          <w:szCs w:val="20"/>
          <w:lang w:eastAsia="en-GB"/>
        </w:rPr>
        <w:t>BTW-nummer:</w:t>
      </w:r>
    </w:p>
    <w:p w14:paraId="785CE9CE" w14:textId="77777777" w:rsidR="006524F2" w:rsidRPr="006524F2" w:rsidRDefault="006524F2" w:rsidP="006524F2">
      <w:pPr>
        <w:pStyle w:val="Subtitle"/>
        <w:numPr>
          <w:ilvl w:val="0"/>
          <w:numId w:val="0"/>
        </w:numPr>
        <w:spacing w:after="0" w:line="240" w:lineRule="auto"/>
        <w:jc w:val="both"/>
        <w:rPr>
          <w:rFonts w:ascii="Arial" w:eastAsia="Times New Roman" w:hAnsi="Arial" w:cs="Times New Roman"/>
          <w:i w:val="0"/>
          <w:iCs w:val="0"/>
          <w:color w:val="auto"/>
          <w:spacing w:val="0"/>
          <w:sz w:val="20"/>
          <w:szCs w:val="20"/>
          <w:lang w:eastAsia="en-GB"/>
        </w:rPr>
      </w:pPr>
      <w:r w:rsidRPr="006524F2">
        <w:rPr>
          <w:rFonts w:ascii="Arial" w:eastAsia="Times New Roman" w:hAnsi="Arial" w:cs="Times New Roman"/>
          <w:i w:val="0"/>
          <w:iCs w:val="0"/>
          <w:color w:val="auto"/>
          <w:spacing w:val="0"/>
          <w:sz w:val="20"/>
          <w:szCs w:val="20"/>
          <w:lang w:eastAsia="en-GB"/>
        </w:rPr>
        <w:t>Hierna genoemd "de organisator"</w:t>
      </w:r>
    </w:p>
    <w:p w14:paraId="1F828C0F" w14:textId="77777777" w:rsidR="006524F2" w:rsidRPr="006524F2" w:rsidRDefault="006524F2" w:rsidP="006524F2">
      <w:pPr>
        <w:pStyle w:val="NormalWeb"/>
        <w:numPr>
          <w:ilvl w:val="0"/>
          <w:numId w:val="10"/>
        </w:numPr>
        <w:jc w:val="both"/>
        <w:rPr>
          <w:rFonts w:ascii="Arial" w:hAnsi="Arial" w:cs="Arial"/>
          <w:sz w:val="20"/>
          <w:szCs w:val="20"/>
        </w:rPr>
      </w:pPr>
      <w:r w:rsidRPr="006524F2">
        <w:rPr>
          <w:rStyle w:val="Strong"/>
          <w:rFonts w:ascii="Arial" w:hAnsi="Arial" w:cs="Arial"/>
          <w:sz w:val="20"/>
          <w:szCs w:val="20"/>
        </w:rPr>
        <w:t>Doel</w:t>
      </w:r>
    </w:p>
    <w:p w14:paraId="6E43D777" w14:textId="77777777" w:rsidR="006524F2" w:rsidRPr="006524F2" w:rsidRDefault="006524F2" w:rsidP="006524F2">
      <w:pPr>
        <w:pStyle w:val="NormalWeb"/>
        <w:jc w:val="both"/>
        <w:rPr>
          <w:rFonts w:ascii="Arial" w:hAnsi="Arial"/>
          <w:sz w:val="20"/>
          <w:szCs w:val="20"/>
        </w:rPr>
      </w:pPr>
      <w:r w:rsidRPr="006524F2">
        <w:rPr>
          <w:rFonts w:ascii="Arial" w:hAnsi="Arial"/>
          <w:sz w:val="20"/>
          <w:szCs w:val="20"/>
        </w:rPr>
        <w:t>De organisator verbindt zich ertoe de coverband "Two Dots" in te huren voor een concert op …/…/….. voor ………………………………….. Het concert zal tussen 1,5 en 2 uur duren. Het uur van het concert wordt in overleg met de organisator bepaald. Two Dots zal een professionele prestatie leveren conform de gangbare normen binnen de sector en rekening houdend met de tijdsbeperkingen van de organisator.</w:t>
      </w:r>
    </w:p>
    <w:p w14:paraId="3BADDD07" w14:textId="77777777" w:rsidR="006524F2" w:rsidRPr="006524F2" w:rsidRDefault="006524F2" w:rsidP="006524F2">
      <w:pPr>
        <w:pStyle w:val="NormalWeb"/>
        <w:numPr>
          <w:ilvl w:val="0"/>
          <w:numId w:val="11"/>
        </w:numPr>
        <w:jc w:val="both"/>
        <w:rPr>
          <w:rFonts w:ascii="Arial" w:hAnsi="Arial" w:cs="Arial"/>
          <w:sz w:val="20"/>
          <w:szCs w:val="20"/>
        </w:rPr>
      </w:pPr>
      <w:r w:rsidRPr="006524F2">
        <w:rPr>
          <w:rStyle w:val="Strong"/>
          <w:rFonts w:ascii="Arial" w:hAnsi="Arial" w:cs="Arial"/>
          <w:sz w:val="20"/>
          <w:szCs w:val="20"/>
        </w:rPr>
        <w:t>Vergoeding</w:t>
      </w:r>
    </w:p>
    <w:p w14:paraId="13112685" w14:textId="77777777" w:rsidR="005219F2" w:rsidRDefault="006524F2" w:rsidP="005219F2">
      <w:pPr>
        <w:pStyle w:val="NormalWeb"/>
        <w:spacing w:after="0" w:afterAutospacing="0"/>
        <w:jc w:val="both"/>
        <w:rPr>
          <w:rFonts w:ascii="Arial" w:hAnsi="Arial" w:cs="Arial"/>
          <w:sz w:val="20"/>
          <w:szCs w:val="20"/>
          <w:lang w:val="nl-NL"/>
        </w:rPr>
      </w:pPr>
      <w:r w:rsidRPr="006524F2">
        <w:rPr>
          <w:rFonts w:ascii="Arial" w:hAnsi="Arial" w:cs="Arial"/>
          <w:sz w:val="20"/>
          <w:szCs w:val="20"/>
        </w:rPr>
        <w:t xml:space="preserve">Cookie Studio zal voor de prestatie van Two Dots een bedrag van </w:t>
      </w:r>
      <w:r>
        <w:rPr>
          <w:rFonts w:ascii="Arial" w:hAnsi="Arial" w:cs="Arial"/>
          <w:sz w:val="20"/>
          <w:szCs w:val="20"/>
        </w:rPr>
        <w:t>3500</w:t>
      </w:r>
      <w:r w:rsidRPr="006524F2">
        <w:rPr>
          <w:rFonts w:ascii="Arial" w:hAnsi="Arial" w:cs="Arial"/>
          <w:sz w:val="20"/>
          <w:szCs w:val="20"/>
        </w:rPr>
        <w:t>€ + transport + btw factureren, dat uiterlijk op de dag van het evenement voor de uitvoering van de prestatie op de rekening van Cookie Studio Music Production gestort dient te worden.</w:t>
      </w:r>
    </w:p>
    <w:p w14:paraId="031FAB7D" w14:textId="53984162" w:rsidR="005219F2" w:rsidRPr="005219F2" w:rsidRDefault="005219F2" w:rsidP="005219F2">
      <w:pPr>
        <w:pStyle w:val="NormalWeb"/>
        <w:spacing w:before="0" w:beforeAutospacing="0" w:after="0" w:afterAutospacing="0"/>
        <w:jc w:val="both"/>
        <w:rPr>
          <w:rFonts w:ascii="Arial" w:hAnsi="Arial" w:cs="Arial"/>
          <w:sz w:val="20"/>
          <w:szCs w:val="20"/>
        </w:rPr>
      </w:pPr>
      <w:proofErr w:type="gramStart"/>
      <w:r w:rsidRPr="005219F2">
        <w:rPr>
          <w:rFonts w:ascii="Arial" w:hAnsi="Arial"/>
          <w:sz w:val="20"/>
          <w:lang w:val="en-GB"/>
        </w:rPr>
        <w:t>IBAN :</w:t>
      </w:r>
      <w:proofErr w:type="gramEnd"/>
      <w:r w:rsidRPr="005219F2">
        <w:rPr>
          <w:rFonts w:ascii="Arial" w:hAnsi="Arial"/>
          <w:sz w:val="20"/>
          <w:lang w:val="en-GB"/>
        </w:rPr>
        <w:t xml:space="preserve"> BE54 1431 3228 8297 (</w:t>
      </w:r>
      <w:proofErr w:type="spellStart"/>
      <w:r w:rsidRPr="005219F2">
        <w:rPr>
          <w:rFonts w:ascii="Arial" w:hAnsi="Arial"/>
          <w:sz w:val="20"/>
          <w:lang w:val="en-GB"/>
        </w:rPr>
        <w:t>Fintro</w:t>
      </w:r>
      <w:proofErr w:type="spellEnd"/>
      <w:r w:rsidRPr="005219F2">
        <w:rPr>
          <w:rFonts w:ascii="Arial" w:hAnsi="Arial"/>
          <w:sz w:val="20"/>
          <w:lang w:val="en-GB"/>
        </w:rPr>
        <w:t>)</w:t>
      </w:r>
    </w:p>
    <w:p w14:paraId="710288DD" w14:textId="77777777" w:rsidR="005219F2" w:rsidRPr="005219F2" w:rsidRDefault="005219F2" w:rsidP="005219F2">
      <w:pPr>
        <w:spacing w:after="0" w:line="240" w:lineRule="auto"/>
        <w:jc w:val="both"/>
        <w:rPr>
          <w:rFonts w:ascii="Arial" w:hAnsi="Arial"/>
          <w:sz w:val="20"/>
        </w:rPr>
      </w:pPr>
      <w:proofErr w:type="gramStart"/>
      <w:r w:rsidRPr="005219F2">
        <w:rPr>
          <w:rFonts w:ascii="Arial" w:hAnsi="Arial"/>
          <w:sz w:val="20"/>
          <w:lang w:val="en-GB"/>
        </w:rPr>
        <w:t>BIC :</w:t>
      </w:r>
      <w:proofErr w:type="gramEnd"/>
      <w:r w:rsidRPr="005219F2">
        <w:rPr>
          <w:rFonts w:ascii="Arial" w:hAnsi="Arial"/>
          <w:sz w:val="20"/>
          <w:lang w:val="en-GB"/>
        </w:rPr>
        <w:t xml:space="preserve"> GEBABEBB</w:t>
      </w:r>
    </w:p>
    <w:p w14:paraId="6DB18140" w14:textId="77777777" w:rsidR="006524F2" w:rsidRPr="006524F2" w:rsidRDefault="006524F2" w:rsidP="006524F2">
      <w:pPr>
        <w:pStyle w:val="NormalWeb"/>
        <w:numPr>
          <w:ilvl w:val="0"/>
          <w:numId w:val="12"/>
        </w:numPr>
        <w:jc w:val="both"/>
        <w:rPr>
          <w:rFonts w:ascii="Arial" w:hAnsi="Arial" w:cs="Arial"/>
          <w:sz w:val="20"/>
          <w:szCs w:val="20"/>
        </w:rPr>
      </w:pPr>
      <w:r w:rsidRPr="006524F2">
        <w:rPr>
          <w:rStyle w:val="Strong"/>
          <w:rFonts w:ascii="Arial" w:hAnsi="Arial" w:cs="Arial"/>
          <w:sz w:val="20"/>
          <w:szCs w:val="20"/>
        </w:rPr>
        <w:t>Transport</w:t>
      </w:r>
    </w:p>
    <w:p w14:paraId="4DB85DC0" w14:textId="75B2DFF9"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Bij transport per auto worden de transportkosten vastgesteld op 0,</w:t>
      </w:r>
      <w:r w:rsidR="005219F2">
        <w:rPr>
          <w:rFonts w:ascii="Arial" w:hAnsi="Arial" w:cs="Arial"/>
          <w:sz w:val="20"/>
          <w:szCs w:val="20"/>
          <w:lang w:val="nl-NL"/>
        </w:rPr>
        <w:t>6</w:t>
      </w:r>
      <w:r w:rsidRPr="006524F2">
        <w:rPr>
          <w:rFonts w:ascii="Arial" w:hAnsi="Arial" w:cs="Arial"/>
          <w:sz w:val="20"/>
          <w:szCs w:val="20"/>
        </w:rPr>
        <w:t>0 € per kilometer vanaf La Roche (Court-Saint-Etienne), heen en terug, voor drie voertuigen.</w:t>
      </w:r>
    </w:p>
    <w:p w14:paraId="34F15F00"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Bij transport per vliegtuig neemt de organisator de reiskosten voor de muzikanten, technici en apparatuur voor zijn rekening. Het aantal reizigers, de benodigde apparatuur en de vluchttijden worden door Two Dots in overleg met de organisator bepaald.</w:t>
      </w:r>
    </w:p>
    <w:p w14:paraId="2AD64B15" w14:textId="77777777" w:rsidR="006524F2" w:rsidRPr="006524F2" w:rsidRDefault="006524F2" w:rsidP="006524F2">
      <w:pPr>
        <w:pStyle w:val="NormalWeb"/>
        <w:numPr>
          <w:ilvl w:val="0"/>
          <w:numId w:val="13"/>
        </w:numPr>
        <w:jc w:val="both"/>
        <w:rPr>
          <w:rFonts w:ascii="Arial" w:hAnsi="Arial" w:cs="Arial"/>
          <w:sz w:val="20"/>
          <w:szCs w:val="20"/>
        </w:rPr>
      </w:pPr>
      <w:r w:rsidRPr="006524F2">
        <w:rPr>
          <w:rStyle w:val="Strong"/>
          <w:rFonts w:ascii="Arial" w:hAnsi="Arial" w:cs="Arial"/>
          <w:sz w:val="20"/>
          <w:szCs w:val="20"/>
        </w:rPr>
        <w:t>Instrumenten, geluid en verlichting</w:t>
      </w:r>
    </w:p>
    <w:p w14:paraId="7A0B346D"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De organisator voorziet de muziekinstrumenten, de geluidsinstallatie, het podium en de verlichting op basis van de technische fiche die door Two Dots wordt verstrekt. Elke aanpassing van de technische fiche gebeurt in overleg met Two Dots. Niet-naleving van deze fiche kan leiden tot annulering van de prestatie door Two Dots, waarvoor de organisator verantwoordelijk is (zie punt 8).</w:t>
      </w:r>
    </w:p>
    <w:p w14:paraId="1AE72499"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 xml:space="preserve">Elke schade aan de apparatuur en instrumenten van Two Dots veroorzaakt door de organisatie van het evenement is volledig ten laste van de organisator. Dit omvat schade door weersomstandigheden (onvoldoende overdekt podium), gebreken aan het podium, manipulatie van onze apparatuur door onbevoegden, elektrische storingen en publieksincidenten. Elke opzettelijke stroomonderbreking door de organisator of een derde partij wordt gefactureerd aan </w:t>
      </w:r>
      <w:r w:rsidRPr="006524F2">
        <w:rPr>
          <w:rFonts w:ascii="Arial" w:hAnsi="Arial" w:cs="Arial"/>
          <w:sz w:val="20"/>
          <w:szCs w:val="20"/>
        </w:rPr>
        <w:lastRenderedPageBreak/>
        <w:t>600€ excl. btw, om schade aan elektronische componenten te voorkomen (versterkers, mengtafel, computers, ...).</w:t>
      </w:r>
    </w:p>
    <w:p w14:paraId="3073C3BF" w14:textId="77777777" w:rsidR="006524F2" w:rsidRPr="006524F2" w:rsidRDefault="006524F2" w:rsidP="006524F2">
      <w:pPr>
        <w:pStyle w:val="NormalWeb"/>
        <w:numPr>
          <w:ilvl w:val="0"/>
          <w:numId w:val="14"/>
        </w:numPr>
        <w:jc w:val="both"/>
        <w:rPr>
          <w:rFonts w:ascii="Arial" w:hAnsi="Arial" w:cs="Arial"/>
          <w:sz w:val="20"/>
          <w:szCs w:val="20"/>
        </w:rPr>
      </w:pPr>
      <w:r w:rsidRPr="006524F2">
        <w:rPr>
          <w:rStyle w:val="Strong"/>
          <w:rFonts w:ascii="Arial" w:hAnsi="Arial" w:cs="Arial"/>
          <w:sz w:val="20"/>
          <w:szCs w:val="20"/>
        </w:rPr>
        <w:t>Planning en toegang</w:t>
      </w:r>
    </w:p>
    <w:p w14:paraId="642938C5"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De organisator zal zo snel mogelijk een gedetailleerde en realistische planning van het evenement bezorgen. Een soundcheck zal plaatsvinden in de namiddag van het evenement en vereist een minimale voorbereidingstijd van 2 uur. De installatie en soundcheck vinden maximaal 4 uur voor de prestatie plaats. Een eerdere installatie wordt gefactureerd aan 400€ excl. btw. Indien de installatie de dag voordien moet plaatsvinden, bedraagt de kost 800€ excl. btw.</w:t>
      </w:r>
    </w:p>
    <w:p w14:paraId="1C73DB39"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De apparatuur van Two Dots wordt onmiddellijk na het concert afgebroken en ingeladen. Indien het afbreken later dan 1 uur na het concert wordt gevraagd, wordt een vergoeding van 200€ excl. btw aangerekend. Indien het afbreken de volgende dag moet gebeuren, bedraagt de kost 800€ excl. btw.</w:t>
      </w:r>
    </w:p>
    <w:p w14:paraId="23ADE4A3" w14:textId="77777777" w:rsidR="006524F2" w:rsidRPr="006524F2" w:rsidRDefault="006524F2" w:rsidP="006524F2">
      <w:pPr>
        <w:pStyle w:val="NormalWeb"/>
        <w:numPr>
          <w:ilvl w:val="0"/>
          <w:numId w:val="15"/>
        </w:numPr>
        <w:jc w:val="both"/>
        <w:rPr>
          <w:rFonts w:ascii="Arial" w:hAnsi="Arial" w:cs="Arial"/>
          <w:sz w:val="20"/>
          <w:szCs w:val="20"/>
        </w:rPr>
      </w:pPr>
      <w:r w:rsidRPr="006524F2">
        <w:rPr>
          <w:rStyle w:val="Strong"/>
          <w:rFonts w:ascii="Arial" w:hAnsi="Arial" w:cs="Arial"/>
          <w:sz w:val="20"/>
          <w:szCs w:val="20"/>
        </w:rPr>
        <w:t>Toegang en parkeren</w:t>
      </w:r>
    </w:p>
    <w:p w14:paraId="61290D44"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Er wordt een speciale toegang tot het podium voorzien voor voertuigen met apparatuur. De organisator voorziet parkeerplaatsen voor drie voertuigen zo dicht mogelijk bij de locatie van het optreden. De organisator levert de nodige toegangskaarten voor het volledige team van Two Dots.</w:t>
      </w:r>
    </w:p>
    <w:p w14:paraId="7EEED18D" w14:textId="77777777" w:rsidR="006524F2" w:rsidRPr="006524F2" w:rsidRDefault="006524F2" w:rsidP="006524F2">
      <w:pPr>
        <w:pStyle w:val="NormalWeb"/>
        <w:numPr>
          <w:ilvl w:val="0"/>
          <w:numId w:val="16"/>
        </w:numPr>
        <w:jc w:val="both"/>
        <w:rPr>
          <w:rFonts w:ascii="Arial" w:hAnsi="Arial" w:cs="Arial"/>
          <w:sz w:val="20"/>
          <w:szCs w:val="20"/>
        </w:rPr>
      </w:pPr>
      <w:r w:rsidRPr="006524F2">
        <w:rPr>
          <w:rStyle w:val="Strong"/>
          <w:rFonts w:ascii="Arial" w:hAnsi="Arial" w:cs="Arial"/>
          <w:sz w:val="20"/>
          <w:szCs w:val="20"/>
        </w:rPr>
        <w:t>Loges en catering</w:t>
      </w:r>
    </w:p>
    <w:p w14:paraId="2AEA04FC"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Voor de loges, maaltijden en drankjes zal de organisator rekening houden met de hospitality-fiche, die integraal deel uitmaakt van dit contract.</w:t>
      </w:r>
    </w:p>
    <w:p w14:paraId="6ECE0DA3" w14:textId="77777777" w:rsidR="006524F2" w:rsidRPr="006524F2" w:rsidRDefault="006524F2" w:rsidP="006524F2">
      <w:pPr>
        <w:pStyle w:val="NormalWeb"/>
        <w:numPr>
          <w:ilvl w:val="0"/>
          <w:numId w:val="17"/>
        </w:numPr>
        <w:jc w:val="both"/>
        <w:rPr>
          <w:rFonts w:ascii="Arial" w:hAnsi="Arial" w:cs="Arial"/>
          <w:sz w:val="20"/>
          <w:szCs w:val="20"/>
        </w:rPr>
      </w:pPr>
      <w:r w:rsidRPr="006524F2">
        <w:rPr>
          <w:rStyle w:val="Strong"/>
          <w:rFonts w:ascii="Arial" w:hAnsi="Arial" w:cs="Arial"/>
          <w:sz w:val="20"/>
          <w:szCs w:val="20"/>
        </w:rPr>
        <w:t>Overnachting en hotel</w:t>
      </w:r>
    </w:p>
    <w:p w14:paraId="71EE1B1A"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Voor concerten op meer dan 100 km van La Roche (Court-Saint-Etienne) voorziet de organisator overnachting voor Two Dots. Het aantal kamers wordt in overleg met Two Dots bepaald (meestal 4 personen). De kamers dienen eenpersoonskamers te zijn in een hotel met minimaal 3 sterren.</w:t>
      </w:r>
    </w:p>
    <w:p w14:paraId="56929C12" w14:textId="77777777" w:rsidR="006524F2" w:rsidRPr="006524F2" w:rsidRDefault="006524F2" w:rsidP="006524F2">
      <w:pPr>
        <w:pStyle w:val="NormalWeb"/>
        <w:numPr>
          <w:ilvl w:val="0"/>
          <w:numId w:val="18"/>
        </w:numPr>
        <w:jc w:val="both"/>
        <w:rPr>
          <w:rFonts w:ascii="Arial" w:hAnsi="Arial" w:cs="Arial"/>
          <w:sz w:val="20"/>
          <w:szCs w:val="20"/>
        </w:rPr>
      </w:pPr>
      <w:r w:rsidRPr="006524F2">
        <w:rPr>
          <w:rStyle w:val="Strong"/>
          <w:rFonts w:ascii="Arial" w:hAnsi="Arial" w:cs="Arial"/>
          <w:sz w:val="20"/>
          <w:szCs w:val="20"/>
        </w:rPr>
        <w:t>Annulering</w:t>
      </w:r>
    </w:p>
    <w:p w14:paraId="517A4078"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Bij annulering door de organisator meer dan 30 dagen voor het concert is 50% van het totale bedrag verschuldigd. Bij annulering minder dan 30 dagen voor het concert of door niet-naleving van de technische fiche is het volledige bedrag verschuldigd. Onze algemene verkoopvoorwaarden zijn standaard en op aanvraag beschikbaar.</w:t>
      </w:r>
    </w:p>
    <w:p w14:paraId="5A0824F1" w14:textId="77777777" w:rsidR="006524F2" w:rsidRPr="006524F2" w:rsidRDefault="006524F2" w:rsidP="006524F2">
      <w:pPr>
        <w:pStyle w:val="NormalWeb"/>
        <w:numPr>
          <w:ilvl w:val="0"/>
          <w:numId w:val="19"/>
        </w:numPr>
        <w:jc w:val="both"/>
        <w:rPr>
          <w:rFonts w:ascii="Arial" w:hAnsi="Arial" w:cs="Arial"/>
          <w:sz w:val="20"/>
          <w:szCs w:val="20"/>
        </w:rPr>
      </w:pPr>
      <w:r w:rsidRPr="006524F2">
        <w:rPr>
          <w:rStyle w:val="Strong"/>
          <w:rFonts w:ascii="Arial" w:hAnsi="Arial" w:cs="Arial"/>
          <w:sz w:val="20"/>
          <w:szCs w:val="20"/>
        </w:rPr>
        <w:t>Overmacht</w:t>
      </w:r>
    </w:p>
    <w:p w14:paraId="057E1A3B"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Beide partijen worden vrijgesteld van enige verantwoordelijkheid in geval van gehele of gedeeltelijke, zelfs tijdelijke, niet-naleving van de verplichtingen uit dit contract, indien veroorzaakt door overmacht. In eerste instantie zal de organisator overwegen het evenement naar een latere datum te verplaatsen voordat annulering wordt overwogen.</w:t>
      </w:r>
    </w:p>
    <w:p w14:paraId="51C0F365"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Voor de doeleinden van dit contract wordt overmacht gedefinieerd als een onoverkomelijk en onvermijdelijk evenement, buiten de controle van de partijen, zoals klimaatgerelateerde, pandemische, bacteriologische, militaire, politieke of diplomatieke gebeurtenissen.</w:t>
      </w:r>
    </w:p>
    <w:p w14:paraId="724638BD" w14:textId="77777777" w:rsidR="006524F2" w:rsidRPr="006524F2" w:rsidRDefault="006524F2" w:rsidP="006524F2">
      <w:pPr>
        <w:pStyle w:val="NormalWeb"/>
        <w:numPr>
          <w:ilvl w:val="0"/>
          <w:numId w:val="20"/>
        </w:numPr>
        <w:jc w:val="both"/>
        <w:rPr>
          <w:rFonts w:ascii="Arial" w:hAnsi="Arial" w:cs="Arial"/>
          <w:sz w:val="20"/>
          <w:szCs w:val="20"/>
        </w:rPr>
      </w:pPr>
      <w:r w:rsidRPr="006524F2">
        <w:rPr>
          <w:rStyle w:val="Strong"/>
          <w:rFonts w:ascii="Arial" w:hAnsi="Arial" w:cs="Arial"/>
          <w:sz w:val="20"/>
          <w:szCs w:val="20"/>
        </w:rPr>
        <w:t>Recht op gebruik van beeldmateriaal</w:t>
      </w:r>
    </w:p>
    <w:p w14:paraId="0AFB9CB4"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lastRenderedPageBreak/>
        <w:t>Beide partijen komen overeen dat de organisator het recht heeft om beelden, video's en audio-opnames van de prestatie van Two Dots tijdens het evenement uitsluitend voor promotionele doeleinden te gebruiken. Voor elk gebruik buiten dit kader (inclusief reproductie, wijziging of publicatie op digitale, sociale, gedrukte of andere media) is voorafgaande schriftelijke toestemming van Two Dots vereist.</w:t>
      </w:r>
    </w:p>
    <w:p w14:paraId="71B76A66"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Two Dots behoudt zich het recht voor om het gebruik van hun afbeelding of die van hun leden te weigeren als dit hun imago of reputatie zou kunnen schaden. De in deze clausule verleende rechten zijn specifiek voor het betreffende evenement, niet-exclusief, niet-overdraagbaar en beperkt tot een periode van één jaar na de datum van het evenement, tenzij verlengd met schriftelijke toestemming van Two Dots.</w:t>
      </w:r>
    </w:p>
    <w:p w14:paraId="2479B00F" w14:textId="77777777" w:rsidR="006524F2" w:rsidRPr="006524F2" w:rsidRDefault="006524F2" w:rsidP="006524F2">
      <w:pPr>
        <w:pStyle w:val="NormalWeb"/>
        <w:numPr>
          <w:ilvl w:val="0"/>
          <w:numId w:val="21"/>
        </w:numPr>
        <w:jc w:val="both"/>
        <w:rPr>
          <w:rFonts w:ascii="Arial" w:hAnsi="Arial" w:cs="Arial"/>
          <w:sz w:val="20"/>
          <w:szCs w:val="20"/>
        </w:rPr>
      </w:pPr>
      <w:r w:rsidRPr="006524F2">
        <w:rPr>
          <w:rStyle w:val="Strong"/>
          <w:rFonts w:ascii="Arial" w:hAnsi="Arial" w:cs="Arial"/>
          <w:sz w:val="20"/>
          <w:szCs w:val="20"/>
        </w:rPr>
        <w:t>Bevoegdheid</w:t>
      </w:r>
    </w:p>
    <w:p w14:paraId="6B640397"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In geval van een geschil zijn enkel de rechtbanken van Brussel bevoegd.</w:t>
      </w:r>
    </w:p>
    <w:p w14:paraId="76EAB761" w14:textId="77777777" w:rsidR="006524F2" w:rsidRPr="006524F2" w:rsidRDefault="006524F2" w:rsidP="006524F2">
      <w:pPr>
        <w:pStyle w:val="NormalWeb"/>
        <w:jc w:val="both"/>
        <w:rPr>
          <w:rFonts w:ascii="Arial" w:hAnsi="Arial" w:cs="Arial"/>
          <w:sz w:val="20"/>
          <w:szCs w:val="20"/>
        </w:rPr>
      </w:pPr>
      <w:r w:rsidRPr="006524F2">
        <w:rPr>
          <w:rFonts w:ascii="Arial" w:hAnsi="Arial" w:cs="Arial"/>
          <w:sz w:val="20"/>
          <w:szCs w:val="20"/>
        </w:rPr>
        <w:t>Voor alle zaken die niet in dit contract zijn voorzien, zullen de partijen handelen naar wederzijds vertrouwen en de gangbare normen binnen de sector. Elke aanpassing van dit contract zal in overleg met Two Dots gebeuren.</w:t>
      </w:r>
    </w:p>
    <w:p w14:paraId="258A0A49" w14:textId="77777777" w:rsidR="006524F2" w:rsidRDefault="006524F2" w:rsidP="006524F2">
      <w:pPr>
        <w:pStyle w:val="NormalWeb"/>
        <w:jc w:val="both"/>
        <w:rPr>
          <w:rFonts w:ascii="Arial" w:hAnsi="Arial" w:cs="Arial"/>
          <w:sz w:val="20"/>
          <w:szCs w:val="20"/>
        </w:rPr>
      </w:pPr>
      <w:r w:rsidRPr="006524F2">
        <w:rPr>
          <w:rFonts w:ascii="Arial" w:hAnsi="Arial" w:cs="Arial"/>
          <w:sz w:val="20"/>
          <w:szCs w:val="20"/>
        </w:rPr>
        <w:t>Opgesteld te Court-Saint-Etienne (België) op .../.../….</w:t>
      </w:r>
    </w:p>
    <w:p w14:paraId="57EE1041" w14:textId="77777777" w:rsidR="006524F2" w:rsidRDefault="006524F2" w:rsidP="006524F2">
      <w:pPr>
        <w:pStyle w:val="NormalWeb"/>
        <w:jc w:val="both"/>
        <w:rPr>
          <w:rFonts w:ascii="Arial" w:hAnsi="Arial" w:cs="Arial"/>
          <w:sz w:val="20"/>
          <w:szCs w:val="20"/>
        </w:rPr>
      </w:pPr>
    </w:p>
    <w:p w14:paraId="083E2167" w14:textId="77777777" w:rsidR="006524F2" w:rsidRPr="006524F2" w:rsidRDefault="006524F2" w:rsidP="006524F2">
      <w:pPr>
        <w:pStyle w:val="NormalWeb"/>
        <w:jc w:val="both"/>
        <w:rPr>
          <w:rFonts w:ascii="Arial" w:hAnsi="Arial" w:cs="Arial"/>
          <w:sz w:val="20"/>
          <w:szCs w:val="20"/>
        </w:rPr>
      </w:pPr>
    </w:p>
    <w:p w14:paraId="1E861E33" w14:textId="77777777" w:rsidR="006524F2" w:rsidRDefault="006524F2" w:rsidP="006524F2">
      <w:pPr>
        <w:pStyle w:val="NormalWeb"/>
        <w:spacing w:line="276" w:lineRule="auto"/>
        <w:jc w:val="both"/>
        <w:rPr>
          <w:rFonts w:ascii="Arial" w:hAnsi="Arial" w:cs="Arial"/>
          <w:sz w:val="20"/>
          <w:szCs w:val="20"/>
        </w:rPr>
      </w:pPr>
      <w:r w:rsidRPr="006524F2">
        <w:rPr>
          <w:rFonts w:ascii="Arial" w:hAnsi="Arial" w:cs="Arial"/>
          <w:sz w:val="20"/>
          <w:szCs w:val="20"/>
        </w:rPr>
        <w:t>Voor Two Dots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524F2">
        <w:rPr>
          <w:rFonts w:ascii="Arial" w:hAnsi="Arial" w:cs="Arial"/>
          <w:sz w:val="20"/>
          <w:szCs w:val="20"/>
        </w:rPr>
        <w:t xml:space="preserve">De organisator </w:t>
      </w:r>
    </w:p>
    <w:p w14:paraId="533F99F0" w14:textId="30E6BA4E" w:rsidR="006524F2" w:rsidRPr="006524F2" w:rsidRDefault="006524F2" w:rsidP="006524F2">
      <w:pPr>
        <w:pStyle w:val="NormalWeb"/>
        <w:spacing w:line="276" w:lineRule="auto"/>
        <w:jc w:val="both"/>
        <w:rPr>
          <w:rFonts w:ascii="Arial" w:hAnsi="Arial" w:cs="Arial"/>
          <w:sz w:val="20"/>
          <w:szCs w:val="20"/>
        </w:rPr>
      </w:pPr>
      <w:r w:rsidRPr="006524F2">
        <w:rPr>
          <w:rFonts w:ascii="Arial" w:hAnsi="Arial" w:cs="Arial"/>
          <w:sz w:val="20"/>
          <w:szCs w:val="20"/>
        </w:rPr>
        <w:t>Cookie Studio Productions</w:t>
      </w:r>
    </w:p>
    <w:p w14:paraId="12873679" w14:textId="628BDF94" w:rsidR="0074112D" w:rsidRPr="006524F2" w:rsidRDefault="0074112D" w:rsidP="006524F2">
      <w:pPr>
        <w:jc w:val="both"/>
        <w:rPr>
          <w:rFonts w:ascii="Arial" w:eastAsia="Times New Roman" w:hAnsi="Arial" w:cs="Arial"/>
          <w:sz w:val="20"/>
          <w:szCs w:val="20"/>
          <w:lang w:eastAsia="en-GB"/>
        </w:rPr>
      </w:pPr>
    </w:p>
    <w:sectPr w:rsidR="0074112D" w:rsidRPr="006524F2" w:rsidSect="00034616">
      <w:headerReference w:type="default" r:id="rId8"/>
      <w:footerReference w:type="even" r:id="rId9"/>
      <w:footerReference w:type="defaul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8DCA" w14:textId="77777777" w:rsidR="00DA5B78" w:rsidRDefault="00DA5B78" w:rsidP="006524F2">
      <w:pPr>
        <w:spacing w:after="0" w:line="240" w:lineRule="auto"/>
      </w:pPr>
      <w:r>
        <w:separator/>
      </w:r>
    </w:p>
  </w:endnote>
  <w:endnote w:type="continuationSeparator" w:id="0">
    <w:p w14:paraId="00A681F6" w14:textId="77777777" w:rsidR="00DA5B78" w:rsidRDefault="00DA5B78" w:rsidP="0065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B145" w14:textId="087FB8DC" w:rsidR="006524F2" w:rsidRDefault="006524F2">
    <w:pPr>
      <w:pStyle w:val="Footer"/>
    </w:pPr>
    <w:r>
      <w:rPr>
        <w:noProof/>
      </w:rPr>
      <mc:AlternateContent>
        <mc:Choice Requires="wps">
          <w:drawing>
            <wp:anchor distT="0" distB="0" distL="0" distR="0" simplePos="0" relativeHeight="251659264" behindDoc="0" locked="0" layoutInCell="1" allowOverlap="1" wp14:anchorId="26E37C5B" wp14:editId="1EF370C1">
              <wp:simplePos x="635" y="635"/>
              <wp:positionH relativeFrom="page">
                <wp:align>center</wp:align>
              </wp:positionH>
              <wp:positionV relativeFrom="page">
                <wp:align>bottom</wp:align>
              </wp:positionV>
              <wp:extent cx="2934970" cy="368935"/>
              <wp:effectExtent l="0" t="0" r="11430" b="0"/>
              <wp:wrapNone/>
              <wp:docPr id="1435025684"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68935"/>
                      </a:xfrm>
                      <a:prstGeom prst="rect">
                        <a:avLst/>
                      </a:prstGeom>
                      <a:noFill/>
                      <a:ln>
                        <a:noFill/>
                      </a:ln>
                    </wps:spPr>
                    <wps:txbx>
                      <w:txbxContent>
                        <w:p w14:paraId="36530989" w14:textId="2AA198AC" w:rsidR="006524F2" w:rsidRPr="006524F2" w:rsidRDefault="006524F2" w:rsidP="006524F2">
                          <w:pPr>
                            <w:spacing w:after="0"/>
                            <w:rPr>
                              <w:rFonts w:ascii="Calibri" w:eastAsia="Calibri" w:hAnsi="Calibri" w:cs="Calibri"/>
                              <w:noProof/>
                              <w:color w:val="000000"/>
                              <w:sz w:val="20"/>
                              <w:szCs w:val="20"/>
                            </w:rPr>
                          </w:pPr>
                          <w:r w:rsidRPr="006524F2">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37C5B"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31.1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UlQCwIAABYEAAAOAAAAZHJzL2Uyb0RvYy54bWysU8Fu2zAMvQ/YPwi6L3aStWuMOEXWIsOA&#13;&#10;oC2QDj0rshQbkERBUmJnXz9Ktpuu22nYRaZJ6pF8fFredlqRk3C+AVPS6SSnRBgOVWMOJf3xvPl0&#13;&#10;Q4kPzFRMgRElPQtPb1cfPyxbW4gZ1KAq4QiCGF+0tqR1CLbIMs9roZmfgBUGgxKcZgF/3SGrHGsR&#13;&#10;XatslufXWQuusg648B69932QrhK+lIKHRym9CESVFHsL6XTp3MczWy1ZcXDM1g0f2mD/0IVmjcGi&#13;&#10;r1D3LDBydM0fULrhDjzIMOGgM5Cy4SLNgNNM83fT7GpmRZoFyfH2lSb//2D5w2lnnxwJ3VfocIGR&#13;&#10;kNb6wqMzztNJp+MXOyUYRwrPr7SJLhCOztli/nnxBUMcY/Prm8X8KsJkl9vW+fBNgCbRKKnDtSS2&#13;&#10;2GnrQ586psRiBjaNUmk1yvzmQMzoyS4tRit0+27oew/VGcdx0G/aW75psOaW+fDEHK4W20S5hkc8&#13;&#10;pIK2pDBYlNTgfv7NH/ORcYxS0qJUSmpQy5So7wY3EVU1Gm409smYLvKrHOPmqO8ABTjFt2B5MtHr&#13;&#10;ghpN6UC/oJDXsRCGmOFYrqT70bwLvWbxIXCxXqckFJBlYWt2lkfoyFMk8bl7Yc4OTAfc0QOMOmLF&#13;&#10;O8L73HjT2/UxIO1pG5HTnsiBahRf2ufwUKK63/6nrMtzXv0CAAD//wMAUEsDBBQABgAIAAAAIQAi&#13;&#10;KcWE3gAAAAkBAAAPAAAAZHJzL2Rvd25yZXYueG1sTI/BbsIwEETvlfgHayv1VhxCQSjEQYiqJ6pK&#13;&#10;QC+9GXtJ0sbrKHYg/H23XOhlpNVoZuflq8E14oxdqD0pmIwTEEjG25pKBZ+Ht+cFiBA1Wd14QgVX&#13;&#10;DLAqRg+5zqy/0A7P+1gKLqGQaQVVjG0mZTAVOh3GvkVi7+Q7pyOfXSltpy9c7hqZJslcOl0Tf6h0&#13;&#10;i5sKzc++dwpmu/jef9Bh+jWk1+9tuzHT09Yo9fQ4vC5Z1ksQEYd4T8AfA++HgocdfU82iEYB08Sb&#13;&#10;svcyT1MQR25fTEAWufxPUPwCAAD//wMAUEsBAi0AFAAGAAgAAAAhALaDOJL+AAAA4QEAABMAAAAA&#13;&#10;AAAAAAAAAAAAAAAAAFtDb250ZW50X1R5cGVzXS54bWxQSwECLQAUAAYACAAAACEAOP0h/9YAAACU&#13;&#10;AQAACwAAAAAAAAAAAAAAAAAvAQAAX3JlbHMvLnJlbHNQSwECLQAUAAYACAAAACEAcPFJUAsCAAAW&#13;&#10;BAAADgAAAAAAAAAAAAAAAAAuAgAAZHJzL2Uyb0RvYy54bWxQSwECLQAUAAYACAAAACEAIinFhN4A&#13;&#10;AAAJAQAADwAAAAAAAAAAAAAAAABlBAAAZHJzL2Rvd25yZXYueG1sUEsFBgAAAAAEAAQA8wAAAHAF&#13;&#10;AAAAAA==&#13;&#10;" filled="f" stroked="f">
              <v:fill o:detectmouseclick="t"/>
              <v:textbox style="mso-fit-shape-to-text:t" inset="0,0,0,15pt">
                <w:txbxContent>
                  <w:p w14:paraId="36530989" w14:textId="2AA198AC" w:rsidR="006524F2" w:rsidRPr="006524F2" w:rsidRDefault="006524F2" w:rsidP="006524F2">
                    <w:pPr>
                      <w:spacing w:after="0"/>
                      <w:rPr>
                        <w:rFonts w:ascii="Calibri" w:eastAsia="Calibri" w:hAnsi="Calibri" w:cs="Calibri"/>
                        <w:noProof/>
                        <w:color w:val="000000"/>
                        <w:sz w:val="20"/>
                        <w:szCs w:val="20"/>
                      </w:rPr>
                    </w:pPr>
                    <w:r w:rsidRPr="006524F2">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F376" w14:textId="3F053623" w:rsidR="006524F2" w:rsidRDefault="006524F2">
    <w:pPr>
      <w:pStyle w:val="Footer"/>
    </w:pPr>
    <w:r>
      <w:rPr>
        <w:noProof/>
      </w:rPr>
      <mc:AlternateContent>
        <mc:Choice Requires="wps">
          <w:drawing>
            <wp:anchor distT="0" distB="0" distL="0" distR="0" simplePos="0" relativeHeight="251660288" behindDoc="0" locked="0" layoutInCell="1" allowOverlap="1" wp14:anchorId="45FABE7F" wp14:editId="2D53CFBB">
              <wp:simplePos x="0" y="0"/>
              <wp:positionH relativeFrom="page">
                <wp:align>center</wp:align>
              </wp:positionH>
              <wp:positionV relativeFrom="page">
                <wp:align>bottom</wp:align>
              </wp:positionV>
              <wp:extent cx="2934970" cy="368935"/>
              <wp:effectExtent l="0" t="0" r="11430" b="0"/>
              <wp:wrapNone/>
              <wp:docPr id="1227980367"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68935"/>
                      </a:xfrm>
                      <a:prstGeom prst="rect">
                        <a:avLst/>
                      </a:prstGeom>
                      <a:noFill/>
                      <a:ln>
                        <a:noFill/>
                      </a:ln>
                    </wps:spPr>
                    <wps:txbx>
                      <w:txbxContent>
                        <w:p w14:paraId="0F54F1DF" w14:textId="48CFA7BE" w:rsidR="006524F2" w:rsidRPr="006524F2" w:rsidRDefault="006524F2" w:rsidP="006524F2">
                          <w:pPr>
                            <w:spacing w:after="0"/>
                            <w:rPr>
                              <w:rFonts w:ascii="Calibri" w:eastAsia="Calibri" w:hAnsi="Calibri" w:cs="Calibri"/>
                              <w:noProof/>
                              <w:color w:val="000000"/>
                              <w:sz w:val="20"/>
                              <w:szCs w:val="20"/>
                            </w:rPr>
                          </w:pPr>
                          <w:r w:rsidRPr="006524F2">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ABE7F"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31.1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RLMDgIAAB0EAAAOAAAAZHJzL2Uyb0RvYy54bWysU8Fu2zAMvQ/oPwi6L3aStWuMOEXaIsOA&#13;&#10;oC2QDj0rshQbkERBUmJnXz9KjpOu22nYRaZJ6pF8fJrfdVqRg3C+AVPS8SinRBgOVWN2Jf3xuvp8&#13;&#10;S4kPzFRMgRElPQpP7xZXn+atLcQEalCVcARBjC9aW9I6BFtkmee10MyPwAqDQQlOs4C/bpdVjrWI&#13;&#10;rlU2yfObrAVXWQdceI/exz5IFwlfSsHDs5ReBKJKir2FdLp0buOZLeas2Dlm64af2mD/0IVmjcGi&#13;&#10;Z6hHFhjZu+YPKN1wBx5kGHHQGUjZcJFmwGnG+YdpNjWzIs2C5Hh7psn/P1j+dNjYF0dCdw8dLjAS&#13;&#10;0lpfeHTGeTrpdPxipwTjSOHxTJvoAuHonMymX2ZfMcQxNr25nU2vI0x2uW2dD98EaBKNkjpcS2KL&#13;&#10;HdY+9KlDSixmYNUolVajzG8OxIye7NJitEK37UhTvWt/C9URp3LQL9xbvmqw9Jr58MIcbhi7RdWG&#13;&#10;ZzykgrakcLIoqcH9/Js/5iPxGKWkRcWU1KCkKVHfDS4kimsw3GBskzGe5dc5xs1ePwDqcIxPwvJk&#13;&#10;otcFNZjSgX5DPS9jIQwxw7FcSbeD+RB66eJ74GK5TEmoI8vC2mwsj9CRrsjla/fGnD0RHnBVTzDI&#13;&#10;iRUfeO9z401vl/uA7KelRGp7Ik+MowbTWk/vJYr8/X/KurzqxS8AAAD//wMAUEsDBBQABgAIAAAA&#13;&#10;IQAiKcWE3gAAAAkBAAAPAAAAZHJzL2Rvd25yZXYueG1sTI/BbsIwEETvlfgHayv1VhxCQSjEQYiq&#13;&#10;J6pKQC+9GXtJ0sbrKHYg/H23XOhlpNVoZuflq8E14oxdqD0pmIwTEEjG25pKBZ+Ht+cFiBA1Wd14&#13;&#10;QgVXDLAqRg+5zqy/0A7P+1gKLqGQaQVVjG0mZTAVOh3GvkVi7+Q7pyOfXSltpy9c7hqZJslcOl0T&#13;&#10;f6h0i5sKzc++dwpmu/jef9Bh+jWk1+9tuzHT09Yo9fQ4vC5Z1ksQEYd4T8AfA++HgocdfU82iEYB&#13;&#10;08SbsvcyT1MQR25fTEAWufxPUPwCAAD//wMAUEsBAi0AFAAGAAgAAAAhALaDOJL+AAAA4QEAABMA&#13;&#10;AAAAAAAAAAAAAAAAAAAAAFtDb250ZW50X1R5cGVzXS54bWxQSwECLQAUAAYACAAAACEAOP0h/9YA&#13;&#10;AACUAQAACwAAAAAAAAAAAAAAAAAvAQAAX3JlbHMvLnJlbHNQSwECLQAUAAYACAAAACEAorUSzA4C&#13;&#10;AAAdBAAADgAAAAAAAAAAAAAAAAAuAgAAZHJzL2Uyb0RvYy54bWxQSwECLQAUAAYACAAAACEAIinF&#13;&#10;hN4AAAAJAQAADwAAAAAAAAAAAAAAAABoBAAAZHJzL2Rvd25yZXYueG1sUEsFBgAAAAAEAAQA8wAA&#13;&#10;AHMFAAAAAA==&#13;&#10;" filled="f" stroked="f">
              <v:fill o:detectmouseclick="t"/>
              <v:textbox style="mso-fit-shape-to-text:t" inset="0,0,0,15pt">
                <w:txbxContent>
                  <w:p w14:paraId="0F54F1DF" w14:textId="48CFA7BE" w:rsidR="006524F2" w:rsidRPr="006524F2" w:rsidRDefault="006524F2" w:rsidP="006524F2">
                    <w:pPr>
                      <w:spacing w:after="0"/>
                      <w:rPr>
                        <w:rFonts w:ascii="Calibri" w:eastAsia="Calibri" w:hAnsi="Calibri" w:cs="Calibri"/>
                        <w:noProof/>
                        <w:color w:val="000000"/>
                        <w:sz w:val="20"/>
                        <w:szCs w:val="20"/>
                      </w:rPr>
                    </w:pPr>
                    <w:r w:rsidRPr="006524F2">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9CD0" w14:textId="531FE14A" w:rsidR="006524F2" w:rsidRDefault="006524F2">
    <w:pPr>
      <w:pStyle w:val="Footer"/>
    </w:pPr>
    <w:r>
      <w:rPr>
        <w:noProof/>
      </w:rPr>
      <mc:AlternateContent>
        <mc:Choice Requires="wps">
          <w:drawing>
            <wp:anchor distT="0" distB="0" distL="0" distR="0" simplePos="0" relativeHeight="251658240" behindDoc="0" locked="0" layoutInCell="1" allowOverlap="1" wp14:anchorId="0912C8D9" wp14:editId="23A9E2D0">
              <wp:simplePos x="635" y="635"/>
              <wp:positionH relativeFrom="page">
                <wp:align>center</wp:align>
              </wp:positionH>
              <wp:positionV relativeFrom="page">
                <wp:align>bottom</wp:align>
              </wp:positionV>
              <wp:extent cx="2934970" cy="368935"/>
              <wp:effectExtent l="0" t="0" r="11430" b="0"/>
              <wp:wrapNone/>
              <wp:docPr id="2018618662"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68935"/>
                      </a:xfrm>
                      <a:prstGeom prst="rect">
                        <a:avLst/>
                      </a:prstGeom>
                      <a:noFill/>
                      <a:ln>
                        <a:noFill/>
                      </a:ln>
                    </wps:spPr>
                    <wps:txbx>
                      <w:txbxContent>
                        <w:p w14:paraId="20A7919E" w14:textId="578A1D4F" w:rsidR="006524F2" w:rsidRPr="006524F2" w:rsidRDefault="006524F2" w:rsidP="006524F2">
                          <w:pPr>
                            <w:spacing w:after="0"/>
                            <w:rPr>
                              <w:rFonts w:ascii="Calibri" w:eastAsia="Calibri" w:hAnsi="Calibri" w:cs="Calibri"/>
                              <w:noProof/>
                              <w:color w:val="000000"/>
                              <w:sz w:val="20"/>
                              <w:szCs w:val="20"/>
                            </w:rPr>
                          </w:pPr>
                          <w:r w:rsidRPr="006524F2">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2C8D9"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31.1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MWKDwIAAB0EAAAOAAAAZHJzL2Uyb0RvYy54bWysU8Fu2zAMvQ/YPwi6L3aStWuMOEXWIsOA&#13;&#10;oC2QDj0rshQbkERBUmJnXz9KjpOu66nYRaZJ6pF8fJrfdlqRg3C+AVPS8SinRBgOVWN2Jf31vPpy&#13;&#10;Q4kPzFRMgRElPQpPbxefP81bW4gJ1KAq4QiCGF+0tqR1CLbIMs9roZkfgRUGgxKcZgF/3S6rHGsR&#13;&#10;XatskufXWQuusg648B69932QLhK+lIKHRym9CESVFHsL6XTp3MYzW8xZsXPM1g0/tcE+0IVmjcGi&#13;&#10;Z6h7FhjZu+YfKN1wBx5kGHHQGUjZcJFmwGnG+ZtpNjWzIs2C5Hh7psn/P1j+cNjYJ0dC9x06XGAk&#13;&#10;pLW+8OiM83TS6fjFTgnGkcLjmTbRBcLROZlNv86+YYhjbHp9M5teRZjscts6H34I0CQaJXW4lsQW&#13;&#10;O6x96FOHlFjMwKpRKq1Gmb8ciBk92aXFaIVu25Gmwk6G9rdQHXEqB/3CveWrBkuvmQ9PzOGGsVtU&#13;&#10;bXjEQypoSwoni5Ia3O/3/DEficcoJS0qpqQGJU2J+mlwIVFcg+EGY5uM8Sy/yjFu9voOUIdjfBKW&#13;&#10;JxO9LqjBlA70C+p5GQthiBmO5Uq6Hcy70EsX3wMXy2VKQh1ZFtZmY3mEjnRFLp+7F+bsifCAq3qA&#13;&#10;QU6seMN7nxtvervcB2Q/LSVS2xN5Yhw1mNZ6ei9R5K//U9blVS/+AAAA//8DAFBLAwQUAAYACAAA&#13;&#10;ACEAIinFhN4AAAAJAQAADwAAAGRycy9kb3ducmV2LnhtbEyPwW7CMBBE75X4B2sr9VYcQkEoxEGI&#13;&#10;qieqSkAvvRl7SdLG6yh2IPx9t1zoZaTVaGbn5avBNeKMXag9KZiMExBIxtuaSgWfh7fnBYgQNVnd&#13;&#10;eEIFVwywKkYPuc6sv9AOz/tYCi6hkGkFVYxtJmUwFTodxr5FYu/kO6cjn10pbacvXO4amSbJXDpd&#13;&#10;E3+odIubCs3PvncKZrv43n/QYfo1pNfvbbsx09PWKPX0OLwuWdZLEBGHeE/AHwPvh4KHHX1PNohG&#13;&#10;AdPEm7L3Mk9TEEduX0xAFrn8T1D8AgAA//8DAFBLAQItABQABgAIAAAAIQC2gziS/gAAAOEBAAAT&#13;&#10;AAAAAAAAAAAAAAAAAAAAAABbQ29udGVudF9UeXBlc10ueG1sUEsBAi0AFAAGAAgAAAAhADj9If/W&#13;&#10;AAAAlAEAAAsAAAAAAAAAAAAAAAAALwEAAF9yZWxzLy5yZWxzUEsBAi0AFAAGAAgAAAAhABV0xYoP&#13;&#10;AgAAHQQAAA4AAAAAAAAAAAAAAAAALgIAAGRycy9lMm9Eb2MueG1sUEsBAi0AFAAGAAgAAAAhACIp&#13;&#10;xYTeAAAACQEAAA8AAAAAAAAAAAAAAAAAaQQAAGRycy9kb3ducmV2LnhtbFBLBQYAAAAABAAEAPMA&#13;&#10;AAB0BQAAAAA=&#13;&#10;" filled="f" stroked="f">
              <v:fill o:detectmouseclick="t"/>
              <v:textbox style="mso-fit-shape-to-text:t" inset="0,0,0,15pt">
                <w:txbxContent>
                  <w:p w14:paraId="20A7919E" w14:textId="578A1D4F" w:rsidR="006524F2" w:rsidRPr="006524F2" w:rsidRDefault="006524F2" w:rsidP="006524F2">
                    <w:pPr>
                      <w:spacing w:after="0"/>
                      <w:rPr>
                        <w:rFonts w:ascii="Calibri" w:eastAsia="Calibri" w:hAnsi="Calibri" w:cs="Calibri"/>
                        <w:noProof/>
                        <w:color w:val="000000"/>
                        <w:sz w:val="20"/>
                        <w:szCs w:val="20"/>
                      </w:rPr>
                    </w:pPr>
                    <w:r w:rsidRPr="006524F2">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DF16" w14:textId="77777777" w:rsidR="00DA5B78" w:rsidRDefault="00DA5B78" w:rsidP="006524F2">
      <w:pPr>
        <w:spacing w:after="0" w:line="240" w:lineRule="auto"/>
      </w:pPr>
      <w:r>
        <w:separator/>
      </w:r>
    </w:p>
  </w:footnote>
  <w:footnote w:type="continuationSeparator" w:id="0">
    <w:p w14:paraId="475CC7B2" w14:textId="77777777" w:rsidR="00DA5B78" w:rsidRDefault="00DA5B78" w:rsidP="0065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876A" w14:textId="5C29B031" w:rsidR="006524F2" w:rsidRPr="005219F2" w:rsidRDefault="006524F2" w:rsidP="006524F2">
    <w:pPr>
      <w:pStyle w:val="Header"/>
      <w:rPr>
        <w:rFonts w:ascii="Arial" w:hAnsi="Arial" w:cs="Arial"/>
        <w:sz w:val="20"/>
        <w:szCs w:val="20"/>
      </w:rPr>
    </w:pPr>
    <w:r w:rsidRPr="005219F2">
      <w:rPr>
        <w:rFonts w:ascii="Arial" w:hAnsi="Arial" w:cs="Arial"/>
        <w:sz w:val="20"/>
        <w:szCs w:val="20"/>
      </w:rPr>
      <w:t>Two Dots Contrat 2025 V</w:t>
    </w:r>
    <w:r w:rsidR="005219F2" w:rsidRPr="005219F2">
      <w:rPr>
        <w:rFonts w:ascii="Arial" w:hAnsi="Arial" w:cs="Arial"/>
        <w:sz w:val="20"/>
        <w:szCs w:val="20"/>
      </w:rPr>
      <w:t>2</w:t>
    </w:r>
    <w:r w:rsidRPr="005219F2">
      <w:rPr>
        <w:rFonts w:ascii="Arial" w:hAnsi="Arial" w:cs="Arial"/>
        <w:sz w:val="20"/>
        <w:szCs w:val="20"/>
      </w:rPr>
      <w:t xml:space="preserve"> VL</w:t>
    </w:r>
  </w:p>
  <w:p w14:paraId="5695287F" w14:textId="77777777" w:rsidR="006524F2" w:rsidRPr="005219F2" w:rsidRDefault="006524F2" w:rsidP="006524F2">
    <w:pPr>
      <w:pStyle w:val="Header"/>
      <w:rPr>
        <w:rFonts w:ascii="Arial" w:hAnsi="Arial" w:cs="Arial"/>
        <w:sz w:val="20"/>
        <w:szCs w:val="20"/>
      </w:rPr>
    </w:pPr>
  </w:p>
  <w:p w14:paraId="525E6804" w14:textId="77777777" w:rsidR="006524F2" w:rsidRDefault="00652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705DCD"/>
    <w:multiLevelType w:val="multilevel"/>
    <w:tmpl w:val="9C46C1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A6824"/>
    <w:multiLevelType w:val="multilevel"/>
    <w:tmpl w:val="EBDA97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7E1E8F"/>
    <w:multiLevelType w:val="multilevel"/>
    <w:tmpl w:val="112867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810C76"/>
    <w:multiLevelType w:val="multilevel"/>
    <w:tmpl w:val="8AE4E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B32A7B"/>
    <w:multiLevelType w:val="multilevel"/>
    <w:tmpl w:val="CCDEFF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F359F2"/>
    <w:multiLevelType w:val="multilevel"/>
    <w:tmpl w:val="AD9E15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435148"/>
    <w:multiLevelType w:val="multilevel"/>
    <w:tmpl w:val="F8AA1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3252E0"/>
    <w:multiLevelType w:val="multilevel"/>
    <w:tmpl w:val="54B0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B10C19"/>
    <w:multiLevelType w:val="multilevel"/>
    <w:tmpl w:val="B3B81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AF427F"/>
    <w:multiLevelType w:val="multilevel"/>
    <w:tmpl w:val="905E04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EA2851"/>
    <w:multiLevelType w:val="multilevel"/>
    <w:tmpl w:val="E0E09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DE2357"/>
    <w:multiLevelType w:val="multilevel"/>
    <w:tmpl w:val="F6549D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009553">
    <w:abstractNumId w:val="8"/>
  </w:num>
  <w:num w:numId="2" w16cid:durableId="1070692906">
    <w:abstractNumId w:val="6"/>
  </w:num>
  <w:num w:numId="3" w16cid:durableId="1020274578">
    <w:abstractNumId w:val="5"/>
  </w:num>
  <w:num w:numId="4" w16cid:durableId="1016536153">
    <w:abstractNumId w:val="4"/>
  </w:num>
  <w:num w:numId="5" w16cid:durableId="1461534912">
    <w:abstractNumId w:val="7"/>
  </w:num>
  <w:num w:numId="6" w16cid:durableId="910041379">
    <w:abstractNumId w:val="3"/>
  </w:num>
  <w:num w:numId="7" w16cid:durableId="415984784">
    <w:abstractNumId w:val="2"/>
  </w:num>
  <w:num w:numId="8" w16cid:durableId="645403865">
    <w:abstractNumId w:val="1"/>
  </w:num>
  <w:num w:numId="9" w16cid:durableId="1519004263">
    <w:abstractNumId w:val="0"/>
  </w:num>
  <w:num w:numId="10" w16cid:durableId="948852533">
    <w:abstractNumId w:val="12"/>
  </w:num>
  <w:num w:numId="11" w16cid:durableId="426268858">
    <w:abstractNumId w:val="16"/>
  </w:num>
  <w:num w:numId="12" w16cid:durableId="629363196">
    <w:abstractNumId w:val="9"/>
  </w:num>
  <w:num w:numId="13" w16cid:durableId="824781191">
    <w:abstractNumId w:val="19"/>
  </w:num>
  <w:num w:numId="14" w16cid:durableId="1130365098">
    <w:abstractNumId w:val="17"/>
  </w:num>
  <w:num w:numId="15" w16cid:durableId="2058117070">
    <w:abstractNumId w:val="13"/>
  </w:num>
  <w:num w:numId="16" w16cid:durableId="1425954755">
    <w:abstractNumId w:val="15"/>
  </w:num>
  <w:num w:numId="17" w16cid:durableId="1734546989">
    <w:abstractNumId w:val="11"/>
  </w:num>
  <w:num w:numId="18" w16cid:durableId="1155073130">
    <w:abstractNumId w:val="20"/>
  </w:num>
  <w:num w:numId="19" w16cid:durableId="1327395799">
    <w:abstractNumId w:val="10"/>
  </w:num>
  <w:num w:numId="20" w16cid:durableId="300039719">
    <w:abstractNumId w:val="18"/>
  </w:num>
  <w:num w:numId="21" w16cid:durableId="13350361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0C13"/>
    <w:rsid w:val="0015074B"/>
    <w:rsid w:val="001C366A"/>
    <w:rsid w:val="0029639D"/>
    <w:rsid w:val="00326F90"/>
    <w:rsid w:val="005219F2"/>
    <w:rsid w:val="006524F2"/>
    <w:rsid w:val="0074112D"/>
    <w:rsid w:val="009B3F97"/>
    <w:rsid w:val="00AA1D8D"/>
    <w:rsid w:val="00B47730"/>
    <w:rsid w:val="00CB0664"/>
    <w:rsid w:val="00DA5B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DCD1B"/>
  <w14:defaultImageDpi w14:val="300"/>
  <w15:docId w15:val="{26BAE968-6C14-CE4C-A89B-C80560A8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524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076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Gwenn Nicolaij (Omnicom)</cp:lastModifiedBy>
  <cp:revision>3</cp:revision>
  <dcterms:created xsi:type="dcterms:W3CDTF">2013-12-23T23:15:00Z</dcterms:created>
  <dcterms:modified xsi:type="dcterms:W3CDTF">2026-03-31T13:04:00Z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7851ad26,5588c114,49317e4f</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2025-02-27T11:28:42Z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9d371ca9-5b1b-497f-924e-884395ea1cab</vt:lpwstr>
  </property>
  <property fmtid="{D5CDD505-2E9C-101B-9397-08002B2CF9AE}" pid="11" name="MSIP_Label_8e19d756-792e-42a1-bcad-4cb9051ddd2d_ContentBits">
    <vt:lpwstr>2</vt:lpwstr>
  </property>
  <property fmtid="{D5CDD505-2E9C-101B-9397-08002B2CF9AE}" pid="12" name="MSIP_Label_8e19d756-792e-42a1-bcad-4cb9051ddd2d_Tag">
    <vt:lpwstr>50, 3, 0, 1</vt:lpwstr>
  </property>
</Properties>
</file>